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7F2" w:rsidRPr="002C4878" w:rsidRDefault="00AC77F2" w:rsidP="002C4878">
      <w:pPr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4878">
        <w:rPr>
          <w:rFonts w:ascii="Times New Roman" w:hAnsi="Times New Roman" w:cs="Times New Roman"/>
          <w:i/>
          <w:sz w:val="28"/>
          <w:szCs w:val="28"/>
        </w:rPr>
        <w:t>Р.И. Сагдеева</w:t>
      </w:r>
    </w:p>
    <w:p w:rsidR="00425144" w:rsidRPr="002C4878" w:rsidRDefault="00425144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78">
        <w:rPr>
          <w:rFonts w:ascii="Times New Roman" w:hAnsi="Times New Roman" w:cs="Times New Roman"/>
          <w:b/>
          <w:sz w:val="28"/>
          <w:szCs w:val="28"/>
        </w:rPr>
        <w:t>Турецкая волшебная и бытовая сказка.</w:t>
      </w:r>
    </w:p>
    <w:p w:rsidR="00341152" w:rsidRPr="002C4878" w:rsidRDefault="00341152" w:rsidP="002C487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878">
        <w:rPr>
          <w:rFonts w:ascii="Times New Roman" w:hAnsi="Times New Roman" w:cs="Times New Roman"/>
          <w:sz w:val="28"/>
          <w:szCs w:val="28"/>
        </w:rPr>
        <w:t>Сказка – древнейшая форма словесного творчества – всегда была самым по</w:t>
      </w:r>
      <w:r w:rsidR="004350C4" w:rsidRPr="002C4878">
        <w:rPr>
          <w:rFonts w:ascii="Times New Roman" w:hAnsi="Times New Roman" w:cs="Times New Roman"/>
          <w:sz w:val="28"/>
          <w:szCs w:val="28"/>
        </w:rPr>
        <w:t xml:space="preserve">пулярным </w:t>
      </w:r>
      <w:r w:rsidRPr="002C4878">
        <w:rPr>
          <w:rFonts w:ascii="Times New Roman" w:hAnsi="Times New Roman" w:cs="Times New Roman"/>
          <w:sz w:val="28"/>
          <w:szCs w:val="28"/>
        </w:rPr>
        <w:t>видом искусства и по сей день доставляет человеку огромное эстетическое наслаждение.</w:t>
      </w:r>
      <w:r w:rsidRPr="002C4878">
        <w:rPr>
          <w:rFonts w:ascii="Times New Roman" w:hAnsi="Times New Roman" w:cs="Times New Roman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sz w:val="28"/>
          <w:szCs w:val="28"/>
        </w:rPr>
        <w:t>Изучение сказок даже сегодня в современном мире важно и актуально, поскольку оно является способом получения целостной картины мировосприятия того или иного народа, выявления его культурных ценностей, особенностей его национального характера.</w:t>
      </w:r>
      <w:r w:rsidRPr="002C4878">
        <w:rPr>
          <w:rFonts w:ascii="Times New Roman" w:hAnsi="Times New Roman" w:cs="Times New Roman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sz w:val="28"/>
          <w:szCs w:val="28"/>
        </w:rPr>
        <w:t>Целью данной работы является изучение специфики сказок Турции и выявление отличительных черт и особенностей турецкой волшебной и бытовой сказки.</w:t>
      </w:r>
      <w:r w:rsidRPr="002C4878">
        <w:rPr>
          <w:rFonts w:ascii="Times New Roman" w:hAnsi="Times New Roman" w:cs="Times New Roman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sz w:val="28"/>
          <w:szCs w:val="28"/>
        </w:rPr>
        <w:t xml:space="preserve">Задачами данного исследования являются изучение турецких сказок, их анализ с </w:t>
      </w:r>
      <w:r w:rsidRPr="002C4878">
        <w:rPr>
          <w:rFonts w:ascii="Times New Roman" w:hAnsi="Times New Roman" w:cs="Times New Roman"/>
          <w:sz w:val="28"/>
          <w:szCs w:val="28"/>
        </w:rPr>
        <w:t>опорой на труды В.Я. Проппа,</w:t>
      </w:r>
      <w:r w:rsidR="008958F8" w:rsidRPr="002C4878">
        <w:rPr>
          <w:rFonts w:ascii="Times New Roman" w:hAnsi="Times New Roman" w:cs="Times New Roman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sz w:val="28"/>
          <w:szCs w:val="28"/>
        </w:rPr>
        <w:t xml:space="preserve">Р. </w:t>
      </w:r>
      <w:r w:rsidRPr="002C4878">
        <w:rPr>
          <w:rFonts w:ascii="Times New Roman" w:hAnsi="Times New Roman" w:cs="Times New Roman"/>
          <w:sz w:val="28"/>
          <w:szCs w:val="28"/>
        </w:rPr>
        <w:t>Моллова, И.</w:t>
      </w:r>
      <w:r w:rsidR="004350C4" w:rsidRPr="002C4878">
        <w:rPr>
          <w:rFonts w:ascii="Times New Roman" w:hAnsi="Times New Roman" w:cs="Times New Roman"/>
          <w:sz w:val="28"/>
          <w:szCs w:val="28"/>
        </w:rPr>
        <w:t>В. Стеблевой</w:t>
      </w:r>
      <w:r w:rsidR="008958F8" w:rsidRPr="002C4878">
        <w:rPr>
          <w:rFonts w:ascii="Times New Roman" w:hAnsi="Times New Roman" w:cs="Times New Roman"/>
          <w:sz w:val="28"/>
          <w:szCs w:val="28"/>
        </w:rPr>
        <w:t xml:space="preserve">, </w:t>
      </w:r>
      <w:r w:rsidRPr="002C4878">
        <w:rPr>
          <w:rFonts w:ascii="Times New Roman" w:hAnsi="Times New Roman" w:cs="Times New Roman"/>
          <w:sz w:val="28"/>
          <w:szCs w:val="28"/>
        </w:rPr>
        <w:t>раскрытие ключевых понятий и особенностей, связанных с выбранной тематикой, обозначение границ жанров турецкой сказки.</w:t>
      </w:r>
    </w:p>
    <w:p w:rsidR="006F6167" w:rsidRPr="002C4878" w:rsidRDefault="006F6167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урецкая сказка, часто обладая сюжетн</w:t>
      </w:r>
      <w:r w:rsidR="001C6B25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ым сходством со сказками народов Ближнего Востока, Средней Азии, Европы и России,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имеет национальную специфику, которая проявляется в местном, историческом и бытовом колорите, что выражено в композициях, характеристиках персонажей, своеобразии стиля и языка</w:t>
      </w:r>
      <w:r w:rsidR="001C6B25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[1: 6]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40AC0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0AC0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Как в фольклоре всех народов, сказочный эпос турок включает в себя три типа сказок: сказки о животных, волшебные и бытовые (новеллистические) сказки. К последнему типу отн</w:t>
      </w:r>
      <w:r w:rsidR="00E40AC0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осятся сказки о глупцах и хитрецах</w:t>
      </w:r>
      <w:r w:rsidR="00E40AC0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. К этому типу сказок относят и анекдоты</w:t>
      </w:r>
      <w:r w:rsidR="00E40AC0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[2: 6].</w:t>
      </w:r>
    </w:p>
    <w:p w:rsidR="00A827E9" w:rsidRPr="002C4878" w:rsidRDefault="002B4C02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Турецкая волшебная сказка развилась из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мифологического дастана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эпического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жанр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литературах и фольклоре Ближнего и Среднего Востока и Южной Азии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8434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Сюжеты таких сказок </w:t>
      </w:r>
      <w:r w:rsidR="0068434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основаны на универсальной модели, </w:t>
      </w:r>
      <w:bookmarkStart w:id="0" w:name="_GoBack"/>
      <w:bookmarkEnd w:id="0"/>
      <w:r w:rsidR="005020C6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установленной</w:t>
      </w:r>
      <w:r w:rsidR="005020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В.Я.</w:t>
      </w:r>
      <w:r w:rsidR="0068434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Проппом, - от недостачи к её ликвидации через преодоление различных преград</w:t>
      </w:r>
      <w:r w:rsidR="0068434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[3].</w:t>
      </w:r>
      <w:r w:rsidR="00A279F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Героями турецких волшебных сказок выступают как люди (падишах, шахзаде, дочь падишаха,</w:t>
      </w:r>
      <w:r w:rsidR="00525636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хитрые женщины), так </w:t>
      </w:r>
      <w:r w:rsidR="00A279F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A279FD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сверхъестес</w:t>
      </w:r>
      <w:r w:rsidR="0008233E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твенные существа (пери, дэв, арап – чернокожий джинн, ведьма – джады, дракон – эждерха)</w:t>
      </w:r>
      <w:r w:rsidR="001000A5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, то есть в каждой сказке сталкиваются реальный и волшебный миры</w:t>
      </w:r>
      <w:r w:rsidR="0008233E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25636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По мере развития сюжета главному герою встречается помощник, часто животное, которое дарует ему волшебный предмет – средство для победы над врагом и достижения цели.</w:t>
      </w:r>
      <w:r w:rsidR="001000A5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79FD" w:rsidRPr="002C4878" w:rsidRDefault="001000A5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отличие от волшебной сказки, в которой центральное мест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о занимают чудеса и превращения, б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ытовая сказка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отражает повседневный народный быт, реальную действительность</w:t>
      </w:r>
      <w:r w:rsidR="00264828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. Бытовые сказки, к</w:t>
      </w:r>
      <w:r w:rsidR="00264828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ак правило, кратки, в центре сюжета обычно находится один эпизод, действие развивается быстро, нет повторения эпизодов, как, например, в волшебных сказках. События в бытовых сказках зачастую представляются нелепыми и смешными. Такие сказки имеют комическую и даже сатирическую направленность, они веселы и остроумны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727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Герои турецких бытовых сказок – обитатели реального мира: падишахи, эфенди, имамы, купцы, ремесленники, врачи, знахари, пастухи, дровосеки, крестьяне – весь турецкий народ, население старой Османской империи, где правили султаны (падишахи).</w:t>
      </w:r>
      <w:r w:rsidR="003727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таких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сказках действуют представители разных социальных групп, противопоставленных друг другу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DE68EF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нередко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центральным вопросом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бытовых сказках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проблема бедности и богатства</w:t>
      </w:r>
      <w:r w:rsidR="00BF20C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E68EF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Частые гости турецких бытовых сказок –</w:t>
      </w:r>
      <w:r w:rsidR="00147B9A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глупцы и хитрецы</w:t>
      </w:r>
      <w:r w:rsidR="00DE68EF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среди которых - известный Кельоглан </w:t>
      </w:r>
      <w:r w:rsidR="007A58C9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и П</w:t>
      </w:r>
      <w:r w:rsidR="00DE68EF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ахарь Мехмед-ага</w:t>
      </w:r>
      <w:r w:rsidR="00147B9A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Безбородый Кёсе и предприимчивые девушки. </w:t>
      </w:r>
      <w:r w:rsidR="001332B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Разновидность бытовой сказки сос</w:t>
      </w:r>
      <w:r w:rsidR="001332B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тавляют народные анекдоты, в которых</w:t>
      </w:r>
      <w:r w:rsidR="001332B2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находят выражение жизненный опыт народа, его демократическое мироощущение, тонкий жизнерадостный юмор и ирония. </w:t>
      </w:r>
    </w:p>
    <w:p w:rsidR="00A51B6B" w:rsidRPr="002C4878" w:rsidRDefault="00A51B6B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н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есмотря на то, что турецкие сказки часто обладают сюжетным сходством со сказками другими народов, они имеет национальную специфику, которая проявляется в местном, историческом и бытовом колорите, своеобразии стиля и языка. В турецкой сказке на первом плане стоит сюжет, фабула, само сказочное действие, а не декорации к нему, направленные на создание внешнего эффекта. Сказки Турции отличаются простотой и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динамичностью действия, в них редко можно встретить вставные эпизоды и длинные описания. Но вместе с тем турецкой сказке свойственны поэтические описания женской красоты, порой грубое обязательное преувеличение, меткие пословицы и поговорки.</w:t>
      </w:r>
    </w:p>
    <w:p w:rsidR="004F0A1D" w:rsidRPr="002C4878" w:rsidRDefault="004F0A1D" w:rsidP="002C487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литературы.</w:t>
      </w:r>
    </w:p>
    <w:p w:rsidR="004F0A1D" w:rsidRPr="002C4878" w:rsidRDefault="004F0A1D" w:rsidP="002C48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2C4878">
        <w:rPr>
          <w:rFonts w:ascii="Times New Roman" w:hAnsi="Times New Roman" w:cs="Times New Roman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Моллов, Р. Предисловие // Турецкие сказки. Москва: Издательство восточной литературы, 1960. С. 3-8.</w:t>
      </w:r>
    </w:p>
    <w:p w:rsidR="00E40AC0" w:rsidRPr="002C4878" w:rsidRDefault="00E40AC0" w:rsidP="002C487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2. Стеблева, И.В. Турецкие сказки ХХ в. // Турецкие сказки. Москва: Наука, 1986. С. 5-16.</w:t>
      </w:r>
    </w:p>
    <w:p w:rsidR="00425144" w:rsidRPr="002C4878" w:rsidRDefault="0068434D" w:rsidP="002C48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4878">
        <w:rPr>
          <w:rFonts w:ascii="Times New Roman" w:hAnsi="Times New Roman" w:cs="Times New Roman"/>
          <w:sz w:val="28"/>
          <w:szCs w:val="28"/>
        </w:rPr>
        <w:t xml:space="preserve">3. </w:t>
      </w:r>
      <w:r w:rsidRPr="002C4878">
        <w:rPr>
          <w:rFonts w:ascii="Times New Roman" w:hAnsi="Times New Roman" w:cs="Times New Roman"/>
          <w:sz w:val="28"/>
          <w:szCs w:val="28"/>
        </w:rPr>
        <w:t xml:space="preserve">Пропп В.Я. Морфология сказки // Вопросы поэтики, выпуск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2C4878">
        <w:rPr>
          <w:rFonts w:ascii="Times New Roman" w:hAnsi="Times New Roman" w:cs="Times New Roman"/>
          <w:sz w:val="28"/>
          <w:szCs w:val="28"/>
        </w:rPr>
        <w:t>, Ленинград: «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Academia</w:t>
      </w:r>
      <w:r w:rsidRPr="002C4878">
        <w:rPr>
          <w:rFonts w:ascii="Times New Roman" w:hAnsi="Times New Roman" w:cs="Times New Roman"/>
          <w:sz w:val="28"/>
          <w:szCs w:val="28"/>
        </w:rPr>
        <w:t>», 1928. 152 с.</w:t>
      </w:r>
    </w:p>
    <w:p w:rsidR="0036168D" w:rsidRPr="002C4878" w:rsidRDefault="0036168D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78">
        <w:rPr>
          <w:rFonts w:ascii="Times New Roman" w:hAnsi="Times New Roman" w:cs="Times New Roman"/>
          <w:b/>
          <w:sz w:val="28"/>
          <w:szCs w:val="28"/>
        </w:rPr>
        <w:t>Аннотация.</w:t>
      </w:r>
    </w:p>
    <w:p w:rsidR="00864373" w:rsidRPr="002C4878" w:rsidRDefault="00485803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В фольклорном наследии Турции сказки занимают особое место. Их сюжеты чрезвычайно разнообразны, несмотря на то, что набор персонажей каноничен и статичен. Турецким сказкам свойственен ряд специфических черт, однако они имеют много общего не только со сказками Ближнего Востока и Средней Азии, но и с произведениями стран Европы и России.</w:t>
      </w:r>
      <w:r w:rsidR="00B2377B" w:rsidRPr="002C4878">
        <w:rPr>
          <w:rFonts w:ascii="Times New Roman" w:hAnsi="Times New Roman" w:cs="Times New Roman"/>
          <w:sz w:val="28"/>
          <w:szCs w:val="28"/>
        </w:rPr>
        <w:t xml:space="preserve"> </w:t>
      </w:r>
      <w:r w:rsidR="00B2377B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Как в фольклоре всех народов, сказочный эпос турок включает в себя три типа сказок: сказки о животных, волшебные и бытовые (новеллистические) сказки.</w:t>
      </w:r>
    </w:p>
    <w:p w:rsidR="00864373" w:rsidRPr="002C4878" w:rsidRDefault="00B2377B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Истоки волшебной сказки следует искать на первой ступени развития человече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ства – в первобытном обществе, поэтому турецкая с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казка тесно связана с мифами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-дастанами,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в ней активно действуют сверхъестественные, фантастические силы. Несмотря на то что со временем сказка пропитывалась новыми представлениями и социальными характеристиками, она не утратила полностью своей первоначальной основы – фантастики, которая проявляется прежде всего в образах таких сверхъестествен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существ, как 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дивы, пери</w:t>
      </w: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, шайтан, арап, дервиш.</w:t>
      </w:r>
    </w:p>
    <w:p w:rsidR="001B64F4" w:rsidRPr="002C4878" w:rsidRDefault="00B2377B" w:rsidP="002C487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1B64F4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>Бытовая сказка главным образом складывалась в городской среде, поэтому в ней отражена национальная специфика жизни и быта турецкого народа. В бытовой турецкой сказке обитают представители старой Турции: падишах, ходжа, глашатаи, рабыни, визири – и горожане: дровосек, булочник, продавцы сладостей, купец, вор и нищий. В таких сказках изображены не только средневековые города, мечети, дворцы, гаремы и бани, но и жизнь кочевников и патриархальной деревни, охота, свадьбы, состязания всадников. Турецкие бытовые сказки обычно строятся на противопоставлении: умный и дурак, тиран и справедливый, храбрый и трус, трудолюбивый и лентяй.</w:t>
      </w:r>
      <w:r w:rsidR="00864373" w:rsidRPr="002C4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6168D" w:rsidRPr="002C4878" w:rsidRDefault="001D3CEF" w:rsidP="002C48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4878">
        <w:rPr>
          <w:rFonts w:ascii="Times New Roman" w:hAnsi="Times New Roman" w:cs="Times New Roman"/>
          <w:sz w:val="28"/>
          <w:szCs w:val="28"/>
        </w:rPr>
        <w:tab/>
        <w:t>Так, несмотря на то что турецкие сказки построены по универсальному шаблону, а их сюжеты имеют много общего со сказками других народов, они отличаются простотой, меткостью, порой грубым преувеличением, символичными описаниями природы и восхвалением женской красоты и смекалки.</w:t>
      </w:r>
    </w:p>
    <w:p w:rsidR="007F6E89" w:rsidRPr="002C4878" w:rsidRDefault="007F6E89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78">
        <w:rPr>
          <w:rFonts w:ascii="Times New Roman" w:hAnsi="Times New Roman" w:cs="Times New Roman"/>
          <w:b/>
          <w:sz w:val="28"/>
          <w:szCs w:val="28"/>
        </w:rPr>
        <w:t>Ключевые слова</w:t>
      </w:r>
    </w:p>
    <w:p w:rsidR="007F6E89" w:rsidRPr="002C4878" w:rsidRDefault="00E329C5" w:rsidP="002C48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4878">
        <w:rPr>
          <w:rFonts w:ascii="Times New Roman" w:hAnsi="Times New Roman" w:cs="Times New Roman"/>
          <w:sz w:val="28"/>
          <w:szCs w:val="28"/>
        </w:rPr>
        <w:t>Т</w:t>
      </w:r>
      <w:r w:rsidR="0059603C" w:rsidRPr="002C4878">
        <w:rPr>
          <w:rFonts w:ascii="Times New Roman" w:hAnsi="Times New Roman" w:cs="Times New Roman"/>
          <w:sz w:val="28"/>
          <w:szCs w:val="28"/>
        </w:rPr>
        <w:t>урецкий фольклор, турецкий сказочный эпос</w:t>
      </w:r>
      <w:r w:rsidR="00713CE7" w:rsidRPr="002C4878">
        <w:rPr>
          <w:rFonts w:ascii="Times New Roman" w:hAnsi="Times New Roman" w:cs="Times New Roman"/>
          <w:sz w:val="28"/>
          <w:szCs w:val="28"/>
        </w:rPr>
        <w:t>, т</w:t>
      </w:r>
      <w:r w:rsidRPr="002C4878">
        <w:rPr>
          <w:rFonts w:ascii="Times New Roman" w:hAnsi="Times New Roman" w:cs="Times New Roman"/>
          <w:sz w:val="28"/>
          <w:szCs w:val="28"/>
        </w:rPr>
        <w:t>урецкая волшебная с</w:t>
      </w:r>
      <w:r w:rsidR="007A28EA" w:rsidRPr="002C4878">
        <w:rPr>
          <w:rFonts w:ascii="Times New Roman" w:hAnsi="Times New Roman" w:cs="Times New Roman"/>
          <w:sz w:val="28"/>
          <w:szCs w:val="28"/>
        </w:rPr>
        <w:t>казка, турецкая бытовая сказка.</w:t>
      </w:r>
    </w:p>
    <w:p w:rsidR="0036168D" w:rsidRPr="002C4878" w:rsidRDefault="0085084A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b/>
          <w:sz w:val="28"/>
          <w:szCs w:val="28"/>
          <w:lang w:val="en-US"/>
        </w:rPr>
        <w:t>Turkish household tales and fairy tales.</w:t>
      </w:r>
    </w:p>
    <w:p w:rsidR="0085084A" w:rsidRPr="002C4878" w:rsidRDefault="0085084A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b/>
          <w:sz w:val="28"/>
          <w:szCs w:val="28"/>
          <w:lang w:val="en-US"/>
        </w:rPr>
        <w:t>Annotation.</w:t>
      </w:r>
    </w:p>
    <w:p w:rsidR="00367644" w:rsidRPr="002C4878" w:rsidRDefault="00367644" w:rsidP="002C48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sz w:val="28"/>
          <w:szCs w:val="28"/>
          <w:lang w:val="en-US"/>
        </w:rPr>
        <w:t>Fairy tales have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a special place in the folk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heri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tage of Turkey. Their plots are various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, despite the fact that the cast of characters is canonical and static. Turkish fairy tales have a number of specific features, but they have much in common not only with the fairy tales of the Middle East and Central Asia, but also with the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tales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of the countries of Europe and Russia. As in the folklore of all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nations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Turkish tales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include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three types: animal tales, fairy tales and household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tales.</w:t>
      </w:r>
    </w:p>
    <w:p w:rsidR="00367644" w:rsidRPr="002C4878" w:rsidRDefault="00367644" w:rsidP="002C48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sz w:val="28"/>
          <w:szCs w:val="28"/>
          <w:lang w:val="en-US"/>
        </w:rPr>
        <w:t>The origins of a fairy tale should be sought at the fir</w:t>
      </w:r>
      <w:r w:rsidR="00E14268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st stage of human development, specifically in a primitive society. Thus, Turkish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tale</w:t>
      </w:r>
      <w:r w:rsidR="00E14268" w:rsidRPr="002C4878">
        <w:rPr>
          <w:rFonts w:ascii="Times New Roman" w:hAnsi="Times New Roman" w:cs="Times New Roman"/>
          <w:sz w:val="28"/>
          <w:szCs w:val="28"/>
          <w:lang w:val="en-US"/>
        </w:rPr>
        <w:t>s are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closely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lastRenderedPageBreak/>
        <w:t>connected with myths-</w:t>
      </w:r>
      <w:r w:rsidR="00E14268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dastans where supernatural creatures </w:t>
      </w:r>
      <w:r w:rsidR="00285EB1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take part in.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Despite the </w:t>
      </w:r>
      <w:r w:rsidR="00285EB1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fact that over time Turkish tales were influenced by new social phenomenon, they have not completely lost their original basis that is </w:t>
      </w:r>
      <w:r w:rsidR="008E215C" w:rsidRPr="002C4878">
        <w:rPr>
          <w:rFonts w:ascii="Times New Roman" w:hAnsi="Times New Roman" w:cs="Times New Roman"/>
          <w:sz w:val="28"/>
          <w:szCs w:val="28"/>
          <w:lang w:val="en-US"/>
        </w:rPr>
        <w:t>fiction, which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85EB1" w:rsidRPr="002C4878">
        <w:rPr>
          <w:rFonts w:ascii="Times New Roman" w:hAnsi="Times New Roman" w:cs="Times New Roman"/>
          <w:sz w:val="28"/>
          <w:szCs w:val="28"/>
          <w:lang w:val="en-US"/>
        </w:rPr>
        <w:t>is represented by such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supe</w:t>
      </w:r>
      <w:r w:rsidR="00285EB1" w:rsidRPr="002C4878">
        <w:rPr>
          <w:rFonts w:ascii="Times New Roman" w:hAnsi="Times New Roman" w:cs="Times New Roman"/>
          <w:sz w:val="28"/>
          <w:szCs w:val="28"/>
          <w:lang w:val="en-US"/>
        </w:rPr>
        <w:t>rnatural beings as div, peri, shaitan, arap and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dervish.</w:t>
      </w:r>
    </w:p>
    <w:p w:rsidR="00367644" w:rsidRPr="002C4878" w:rsidRDefault="008E215C" w:rsidP="002C48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Turkish household tales were 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mainly formed in the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urban 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environment;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therefore, they reflect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the nat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ional specifics of the 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>everyday life of the Turkish people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represented by such characters as 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Padishah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, heralds, peasants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, viziers, 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>woodcutter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s, 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>baker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s,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sellers, 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thieves and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beggar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. Such tales depict not only medieval cities, mosques, palaces, harems and baths, but also the life of 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wanderers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and patriarchal villages, hunting, weddings, horse riders'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competitions. Turkish household 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tales are </w:t>
      </w:r>
      <w:r w:rsidR="007C6697" w:rsidRPr="002C4878">
        <w:rPr>
          <w:rFonts w:ascii="Times New Roman" w:hAnsi="Times New Roman" w:cs="Times New Roman"/>
          <w:sz w:val="28"/>
          <w:szCs w:val="28"/>
          <w:lang w:val="en-US"/>
        </w:rPr>
        <w:t>usually built on the confrontation of good and bad, bravery and cowardice, wealth and poverty, intelligence and stupidity.</w:t>
      </w:r>
    </w:p>
    <w:p w:rsidR="00601F52" w:rsidRPr="002C4878" w:rsidRDefault="007C6697" w:rsidP="002C48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sz w:val="28"/>
          <w:szCs w:val="28"/>
          <w:lang w:val="en-US"/>
        </w:rPr>
        <w:t>To sum up,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despite the fact that Turkish fairy tales are built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in compliance with the Propp’s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universal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formula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and their plots have much in common with the fairy tales of other 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cultures</w:t>
      </w:r>
      <w:r w:rsidR="00560924" w:rsidRPr="002C4878">
        <w:rPr>
          <w:rFonts w:ascii="Times New Roman" w:hAnsi="Times New Roman" w:cs="Times New Roman"/>
          <w:sz w:val="28"/>
          <w:szCs w:val="28"/>
          <w:lang w:val="en-US"/>
        </w:rPr>
        <w:t>, Turkish tales are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distinguished by </w:t>
      </w:r>
      <w:r w:rsidR="00560924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simplicity, accuracy, often excessive </w:t>
      </w:r>
      <w:r w:rsidR="00367644" w:rsidRPr="002C4878">
        <w:rPr>
          <w:rFonts w:ascii="Times New Roman" w:hAnsi="Times New Roman" w:cs="Times New Roman"/>
          <w:sz w:val="28"/>
          <w:szCs w:val="28"/>
          <w:lang w:val="en-US"/>
        </w:rPr>
        <w:t>exaggeration, symbolic descriptions of nature and praise of female beauty and ingenuity.</w:t>
      </w:r>
    </w:p>
    <w:p w:rsidR="002A5F4E" w:rsidRPr="002C4878" w:rsidRDefault="002A5F4E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b/>
          <w:sz w:val="28"/>
          <w:szCs w:val="28"/>
          <w:lang w:val="en-US"/>
        </w:rPr>
        <w:t>Keywords</w:t>
      </w:r>
    </w:p>
    <w:p w:rsidR="002A5F4E" w:rsidRPr="002C4878" w:rsidRDefault="009D4A92" w:rsidP="002C4878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sz w:val="28"/>
          <w:szCs w:val="28"/>
          <w:lang w:val="en-US"/>
        </w:rPr>
        <w:t>Turkish f</w:t>
      </w:r>
      <w:r w:rsidR="002C77F4" w:rsidRPr="002C4878">
        <w:rPr>
          <w:rFonts w:ascii="Times New Roman" w:hAnsi="Times New Roman" w:cs="Times New Roman"/>
          <w:sz w:val="28"/>
          <w:szCs w:val="28"/>
          <w:lang w:val="en-US"/>
        </w:rPr>
        <w:t>olklore, Turkish epics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, Turkish fairy t</w:t>
      </w:r>
      <w:r w:rsidR="002C77F4" w:rsidRPr="002C4878">
        <w:rPr>
          <w:rFonts w:ascii="Times New Roman" w:hAnsi="Times New Roman" w:cs="Times New Roman"/>
          <w:sz w:val="28"/>
          <w:szCs w:val="28"/>
          <w:lang w:val="en-US"/>
        </w:rPr>
        <w:t>ales, Turkish household tales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5084A" w:rsidRPr="002C4878" w:rsidRDefault="004F40C2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878">
        <w:rPr>
          <w:rFonts w:ascii="Times New Roman" w:hAnsi="Times New Roman" w:cs="Times New Roman"/>
          <w:b/>
          <w:sz w:val="28"/>
          <w:szCs w:val="28"/>
        </w:rPr>
        <w:t>Автор</w:t>
      </w:r>
    </w:p>
    <w:p w:rsidR="004F40C2" w:rsidRPr="002C4878" w:rsidRDefault="00203791" w:rsidP="002C48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4878">
        <w:rPr>
          <w:rFonts w:ascii="Times New Roman" w:hAnsi="Times New Roman" w:cs="Times New Roman"/>
          <w:sz w:val="28"/>
          <w:szCs w:val="28"/>
        </w:rPr>
        <w:tab/>
        <w:t>Сагдеева Рената Ильмировна, 2 курс</w:t>
      </w:r>
      <w:r w:rsidR="0069627B" w:rsidRPr="002C4878">
        <w:rPr>
          <w:rFonts w:ascii="Times New Roman" w:hAnsi="Times New Roman" w:cs="Times New Roman"/>
          <w:sz w:val="28"/>
          <w:szCs w:val="28"/>
        </w:rPr>
        <w:t xml:space="preserve"> бакалавриата</w:t>
      </w:r>
      <w:r w:rsidRPr="002C4878">
        <w:rPr>
          <w:rFonts w:ascii="Times New Roman" w:hAnsi="Times New Roman" w:cs="Times New Roman"/>
          <w:sz w:val="28"/>
          <w:szCs w:val="28"/>
        </w:rPr>
        <w:t xml:space="preserve">, студентка кафедры Тюркской филологии Восточного факультета СПбГУ, 8-937-353-13-57, </w:t>
      </w:r>
      <w:hyperlink r:id="rId7" w:history="1"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st</w:t>
        </w:r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</w:rPr>
          <w:t>087157@</w:t>
        </w:r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student</w:t>
        </w:r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spbu</w:t>
        </w:r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="0069627B" w:rsidRPr="002C487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69627B" w:rsidRPr="002C4878" w:rsidRDefault="0069627B" w:rsidP="002C48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b/>
          <w:sz w:val="28"/>
          <w:szCs w:val="28"/>
          <w:lang w:val="en-US"/>
        </w:rPr>
        <w:t>Author</w:t>
      </w:r>
    </w:p>
    <w:p w:rsidR="0069627B" w:rsidRPr="002C4878" w:rsidRDefault="0069627B" w:rsidP="002C487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C4878">
        <w:rPr>
          <w:rFonts w:ascii="Times New Roman" w:hAnsi="Times New Roman" w:cs="Times New Roman"/>
          <w:sz w:val="28"/>
          <w:szCs w:val="28"/>
          <w:lang w:val="en-US"/>
        </w:rPr>
        <w:tab/>
        <w:t>Sagdeeva Renata, the 2</w:t>
      </w:r>
      <w:r w:rsidRPr="002C487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nd</w:t>
      </w:r>
      <w:r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 year of bachelor’s degree in Turkic studies of the Faculty of Oriental studies in Saint Petersburg State University</w:t>
      </w:r>
      <w:r w:rsidR="00D44B8F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D44B8F" w:rsidRPr="002C4878">
        <w:rPr>
          <w:rFonts w:ascii="Times New Roman" w:hAnsi="Times New Roman" w:cs="Times New Roman"/>
          <w:sz w:val="28"/>
          <w:szCs w:val="28"/>
          <w:lang w:val="en-US"/>
        </w:rPr>
        <w:t xml:space="preserve">8-937-353-13-57, </w:t>
      </w:r>
      <w:hyperlink r:id="rId8" w:history="1">
        <w:r w:rsidR="00D44B8F" w:rsidRPr="002C4878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st087157@student.spbu.ru</w:t>
        </w:r>
      </w:hyperlink>
    </w:p>
    <w:p w:rsidR="0069627B" w:rsidRPr="0069627B" w:rsidRDefault="0069627B" w:rsidP="0069627B">
      <w:pPr>
        <w:spacing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sectPr w:rsidR="0069627B" w:rsidRPr="0069627B" w:rsidSect="002C4878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10F" w:rsidRDefault="003A110F" w:rsidP="00AC77F2">
      <w:pPr>
        <w:spacing w:after="0" w:line="240" w:lineRule="auto"/>
      </w:pPr>
      <w:r>
        <w:separator/>
      </w:r>
    </w:p>
  </w:endnote>
  <w:endnote w:type="continuationSeparator" w:id="0">
    <w:p w:rsidR="003A110F" w:rsidRDefault="003A110F" w:rsidP="00AC7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1572"/>
      <w:docPartObj>
        <w:docPartGallery w:val="Page Numbers (Bottom of Page)"/>
        <w:docPartUnique/>
      </w:docPartObj>
    </w:sdtPr>
    <w:sdtContent>
      <w:p w:rsidR="00AF4570" w:rsidRDefault="00AF45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0C6">
          <w:rPr>
            <w:noProof/>
          </w:rPr>
          <w:t>6</w:t>
        </w:r>
        <w:r>
          <w:fldChar w:fldCharType="end"/>
        </w:r>
      </w:p>
    </w:sdtContent>
  </w:sdt>
  <w:p w:rsidR="00AF4570" w:rsidRDefault="00AF45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10F" w:rsidRDefault="003A110F" w:rsidP="00AC77F2">
      <w:pPr>
        <w:spacing w:after="0" w:line="240" w:lineRule="auto"/>
      </w:pPr>
      <w:r>
        <w:separator/>
      </w:r>
    </w:p>
  </w:footnote>
  <w:footnote w:type="continuationSeparator" w:id="0">
    <w:p w:rsidR="003A110F" w:rsidRDefault="003A110F" w:rsidP="00AC7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55BEB"/>
    <w:multiLevelType w:val="hybridMultilevel"/>
    <w:tmpl w:val="03D08B72"/>
    <w:lvl w:ilvl="0" w:tplc="03760A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A7"/>
    <w:rsid w:val="0008233E"/>
    <w:rsid w:val="001000A5"/>
    <w:rsid w:val="001036D7"/>
    <w:rsid w:val="001332B2"/>
    <w:rsid w:val="00147B9A"/>
    <w:rsid w:val="001A0CBB"/>
    <w:rsid w:val="001B64F4"/>
    <w:rsid w:val="001C6B25"/>
    <w:rsid w:val="001D3CEF"/>
    <w:rsid w:val="00203791"/>
    <w:rsid w:val="00264828"/>
    <w:rsid w:val="00285EB1"/>
    <w:rsid w:val="002A5F4E"/>
    <w:rsid w:val="002B4C02"/>
    <w:rsid w:val="002C4878"/>
    <w:rsid w:val="002C5832"/>
    <w:rsid w:val="002C77F4"/>
    <w:rsid w:val="00304A5A"/>
    <w:rsid w:val="00341152"/>
    <w:rsid w:val="0036168D"/>
    <w:rsid w:val="00367644"/>
    <w:rsid w:val="003727C2"/>
    <w:rsid w:val="003A110F"/>
    <w:rsid w:val="003D685D"/>
    <w:rsid w:val="00425144"/>
    <w:rsid w:val="004350C4"/>
    <w:rsid w:val="0047077D"/>
    <w:rsid w:val="00485803"/>
    <w:rsid w:val="004D276E"/>
    <w:rsid w:val="004F0A1D"/>
    <w:rsid w:val="004F40C2"/>
    <w:rsid w:val="005020C6"/>
    <w:rsid w:val="00525636"/>
    <w:rsid w:val="00560924"/>
    <w:rsid w:val="0059603C"/>
    <w:rsid w:val="00601F52"/>
    <w:rsid w:val="006333A8"/>
    <w:rsid w:val="0068434D"/>
    <w:rsid w:val="0069627B"/>
    <w:rsid w:val="006F6167"/>
    <w:rsid w:val="00713CE7"/>
    <w:rsid w:val="00787A81"/>
    <w:rsid w:val="007961E3"/>
    <w:rsid w:val="007A28EA"/>
    <w:rsid w:val="007A58C9"/>
    <w:rsid w:val="007C6697"/>
    <w:rsid w:val="007F6E89"/>
    <w:rsid w:val="0085084A"/>
    <w:rsid w:val="00864373"/>
    <w:rsid w:val="008958F8"/>
    <w:rsid w:val="008E215C"/>
    <w:rsid w:val="00990634"/>
    <w:rsid w:val="009B2DC4"/>
    <w:rsid w:val="009D4A92"/>
    <w:rsid w:val="00A2146E"/>
    <w:rsid w:val="00A279FD"/>
    <w:rsid w:val="00A51B6B"/>
    <w:rsid w:val="00A827E9"/>
    <w:rsid w:val="00AA3079"/>
    <w:rsid w:val="00AC2344"/>
    <w:rsid w:val="00AC77F2"/>
    <w:rsid w:val="00AF39A7"/>
    <w:rsid w:val="00AF4570"/>
    <w:rsid w:val="00B2377B"/>
    <w:rsid w:val="00B87AEC"/>
    <w:rsid w:val="00BF20C2"/>
    <w:rsid w:val="00C50744"/>
    <w:rsid w:val="00C95F4C"/>
    <w:rsid w:val="00D13195"/>
    <w:rsid w:val="00D24710"/>
    <w:rsid w:val="00D44B8F"/>
    <w:rsid w:val="00DC5860"/>
    <w:rsid w:val="00DE68EF"/>
    <w:rsid w:val="00E14268"/>
    <w:rsid w:val="00E329C5"/>
    <w:rsid w:val="00E40AC0"/>
    <w:rsid w:val="00EC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1C460"/>
  <w15:chartTrackingRefBased/>
  <w15:docId w15:val="{6122DB99-C035-4813-A559-6C96DA3E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7F2"/>
  </w:style>
  <w:style w:type="paragraph" w:styleId="a5">
    <w:name w:val="footer"/>
    <w:basedOn w:val="a"/>
    <w:link w:val="a6"/>
    <w:uiPriority w:val="99"/>
    <w:unhideWhenUsed/>
    <w:rsid w:val="00AC7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7F2"/>
  </w:style>
  <w:style w:type="paragraph" w:styleId="a7">
    <w:name w:val="footnote text"/>
    <w:basedOn w:val="a"/>
    <w:link w:val="a8"/>
    <w:uiPriority w:val="99"/>
    <w:unhideWhenUsed/>
    <w:rsid w:val="006F616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F6167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167"/>
    <w:rPr>
      <w:vertAlign w:val="superscript"/>
    </w:rPr>
  </w:style>
  <w:style w:type="paragraph" w:styleId="aa">
    <w:name w:val="List Paragraph"/>
    <w:basedOn w:val="a"/>
    <w:uiPriority w:val="34"/>
    <w:qFormat/>
    <w:rsid w:val="004F0A1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962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087157@student.spbu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087157@student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Acer_302</dc:creator>
  <cp:keywords/>
  <dc:description/>
  <cp:lastModifiedBy>Acer_302</cp:lastModifiedBy>
  <cp:revision>72</cp:revision>
  <dcterms:created xsi:type="dcterms:W3CDTF">2021-09-24T20:42:00Z</dcterms:created>
  <dcterms:modified xsi:type="dcterms:W3CDTF">2021-09-24T23:16:00Z</dcterms:modified>
</cp:coreProperties>
</file>